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4A4DA" w14:textId="5D89824F" w:rsidR="008C543C" w:rsidRPr="00EA2E61" w:rsidRDefault="00EA2E61" w:rsidP="00EA2E61">
      <w:pPr>
        <w:jc w:val="center"/>
        <w:rPr>
          <w:rFonts w:ascii="Times New Roman" w:hAnsi="Times New Roman" w:cs="Times New Roman"/>
          <w:b/>
          <w:bCs/>
          <w:sz w:val="24"/>
          <w:szCs w:val="24"/>
        </w:rPr>
      </w:pPr>
      <w:r w:rsidRPr="00EA2E61">
        <w:rPr>
          <w:rFonts w:ascii="Times New Roman" w:hAnsi="Times New Roman" w:cs="Times New Roman"/>
          <w:b/>
          <w:bCs/>
          <w:color w:val="EE0000"/>
          <w:sz w:val="24"/>
          <w:szCs w:val="24"/>
        </w:rPr>
        <w:t>...................................................................</w:t>
      </w:r>
      <w:r w:rsidRPr="00EA2E61">
        <w:rPr>
          <w:rFonts w:ascii="Times New Roman" w:hAnsi="Times New Roman" w:cs="Times New Roman"/>
          <w:b/>
          <w:bCs/>
          <w:sz w:val="24"/>
          <w:szCs w:val="24"/>
        </w:rPr>
        <w:t>’NE</w:t>
      </w:r>
    </w:p>
    <w:p w14:paraId="12443522" w14:textId="77777777" w:rsidR="00EA2E61" w:rsidRDefault="00EA2E61">
      <w:pPr>
        <w:rPr>
          <w:rFonts w:ascii="Times New Roman" w:hAnsi="Times New Roman" w:cs="Times New Roman"/>
          <w:sz w:val="24"/>
          <w:szCs w:val="24"/>
        </w:rPr>
      </w:pPr>
    </w:p>
    <w:p w14:paraId="17A5BF4F" w14:textId="77777777" w:rsidR="00E71040" w:rsidRDefault="00E71040">
      <w:pPr>
        <w:rPr>
          <w:rFonts w:ascii="Times New Roman" w:hAnsi="Times New Roman" w:cs="Times New Roman"/>
          <w:sz w:val="24"/>
          <w:szCs w:val="24"/>
        </w:rPr>
      </w:pPr>
    </w:p>
    <w:p w14:paraId="551A542A" w14:textId="4ECFD4AB" w:rsidR="00EA2E61" w:rsidRDefault="00EA2E61" w:rsidP="0035210B">
      <w:pPr>
        <w:ind w:firstLine="708"/>
        <w:jc w:val="both"/>
        <w:rPr>
          <w:rFonts w:ascii="Times New Roman" w:hAnsi="Times New Roman" w:cs="Times New Roman"/>
          <w:sz w:val="24"/>
          <w:szCs w:val="24"/>
        </w:rPr>
      </w:pPr>
      <w:r>
        <w:rPr>
          <w:rFonts w:ascii="Times New Roman" w:hAnsi="Times New Roman" w:cs="Times New Roman"/>
          <w:sz w:val="24"/>
          <w:szCs w:val="24"/>
        </w:rPr>
        <w:t xml:space="preserve">İdareniz uhdesinde </w:t>
      </w:r>
      <w:r w:rsidRPr="00EA2E61">
        <w:rPr>
          <w:rFonts w:ascii="Times New Roman" w:hAnsi="Times New Roman" w:cs="Times New Roman"/>
          <w:color w:val="EE0000"/>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ünvanı</w:t>
      </w:r>
      <w:proofErr w:type="gramEnd"/>
      <w:r>
        <w:rPr>
          <w:rFonts w:ascii="Times New Roman" w:hAnsi="Times New Roman" w:cs="Times New Roman"/>
          <w:sz w:val="24"/>
          <w:szCs w:val="24"/>
        </w:rPr>
        <w:t xml:space="preserve"> ile </w:t>
      </w:r>
      <w:r w:rsidRPr="00EA2E61">
        <w:rPr>
          <w:rFonts w:ascii="Times New Roman" w:hAnsi="Times New Roman" w:cs="Times New Roman"/>
          <w:color w:val="EE0000"/>
          <w:sz w:val="24"/>
          <w:szCs w:val="24"/>
        </w:rPr>
        <w:t xml:space="preserve">.............................. </w:t>
      </w:r>
      <w:r>
        <w:rPr>
          <w:rFonts w:ascii="Times New Roman" w:hAnsi="Times New Roman" w:cs="Times New Roman"/>
          <w:sz w:val="24"/>
          <w:szCs w:val="24"/>
        </w:rPr>
        <w:t>biriminde görev yapmaktayım.</w:t>
      </w:r>
      <w:r w:rsidR="0035210B">
        <w:rPr>
          <w:rFonts w:ascii="Times New Roman" w:hAnsi="Times New Roman" w:cs="Times New Roman"/>
          <w:sz w:val="24"/>
          <w:szCs w:val="24"/>
        </w:rPr>
        <w:t xml:space="preserve"> Tutmuş olduğum icap nöbetlerinden dolayı tarafıma izin kullandırılmadığı gibi nöbet ücreti de ödenmemektedir. Bu durum hukuka aykırı olup, tarafıma icap nöbet ücreti ödenmesi gerekmektedir. Şöyle ki;</w:t>
      </w:r>
    </w:p>
    <w:p w14:paraId="6AE107C7" w14:textId="77777777" w:rsidR="00447876" w:rsidRDefault="00701BF8" w:rsidP="00701BF8">
      <w:pPr>
        <w:ind w:firstLine="708"/>
        <w:jc w:val="both"/>
        <w:rPr>
          <w:rFonts w:ascii="Times New Roman" w:hAnsi="Times New Roman" w:cs="Times New Roman"/>
          <w:sz w:val="24"/>
          <w:szCs w:val="24"/>
        </w:rPr>
      </w:pPr>
      <w:r>
        <w:rPr>
          <w:rFonts w:ascii="Times New Roman" w:hAnsi="Times New Roman" w:cs="Times New Roman"/>
          <w:sz w:val="24"/>
          <w:szCs w:val="24"/>
        </w:rPr>
        <w:t>Bilindiği üzere 657 sayılı Devlet Memurları Kanunu’nun Ek 33. maddesinde; “</w:t>
      </w:r>
      <w:r w:rsidRPr="00701BF8">
        <w:rPr>
          <w:rFonts w:ascii="Times New Roman" w:hAnsi="Times New Roman" w:cs="Times New Roman"/>
          <w:i/>
          <w:iCs/>
          <w:sz w:val="24"/>
          <w:szCs w:val="24"/>
        </w:rPr>
        <w:t>İcap nöbeti tutan ve bu nöbet karşılığında kurumunca izin kullanmasına müsaade edilmeyen memurlar ile sözleşmeli personele</w:t>
      </w:r>
      <w:r w:rsidRPr="00E71040">
        <w:rPr>
          <w:rFonts w:ascii="Times New Roman" w:hAnsi="Times New Roman" w:cs="Times New Roman"/>
          <w:b/>
          <w:bCs/>
          <w:i/>
          <w:iCs/>
          <w:sz w:val="24"/>
          <w:szCs w:val="24"/>
        </w:rPr>
        <w:t xml:space="preserve">, izin suretiyle karşılanamayan her bir icap nöbeti saati için, icap nöbeti süresi kesintisiz 12 saatten az olmamak üzere, yukarıda nöbet ücreti için belirlenen ücretin yüzde 40'ı tutarında icap nöbet ücreti ödenir. </w:t>
      </w:r>
      <w:r w:rsidRPr="00701BF8">
        <w:rPr>
          <w:rFonts w:ascii="Times New Roman" w:hAnsi="Times New Roman" w:cs="Times New Roman"/>
          <w:i/>
          <w:iCs/>
          <w:sz w:val="24"/>
          <w:szCs w:val="24"/>
        </w:rPr>
        <w:t>(İptal cümle: Anayasa Mahkemesinin 25/1/2023 tarihli ve E.: 2022/97; K.: 2023/13 sayılı Kararı ile)</w:t>
      </w:r>
      <w:r>
        <w:rPr>
          <w:rFonts w:ascii="Times New Roman" w:hAnsi="Times New Roman" w:cs="Times New Roman"/>
          <w:sz w:val="24"/>
          <w:szCs w:val="24"/>
        </w:rPr>
        <w:t xml:space="preserve">” düzenlemesi yer almaktadır. </w:t>
      </w:r>
    </w:p>
    <w:p w14:paraId="00D6A8A3" w14:textId="27CC7CEB" w:rsidR="00701BF8" w:rsidRPr="00701BF8" w:rsidRDefault="00701BF8" w:rsidP="00447876">
      <w:pPr>
        <w:ind w:firstLine="708"/>
        <w:jc w:val="both"/>
        <w:rPr>
          <w:rFonts w:ascii="Times New Roman" w:hAnsi="Times New Roman" w:cs="Times New Roman"/>
          <w:sz w:val="24"/>
          <w:szCs w:val="24"/>
        </w:rPr>
      </w:pPr>
      <w:r w:rsidRPr="00701BF8">
        <w:rPr>
          <w:rFonts w:ascii="Times New Roman" w:hAnsi="Times New Roman" w:cs="Times New Roman"/>
          <w:sz w:val="24"/>
          <w:szCs w:val="24"/>
        </w:rPr>
        <w:t xml:space="preserve">Görüldüğü üzere, </w:t>
      </w:r>
      <w:r w:rsidRPr="000E7D2D">
        <w:rPr>
          <w:rFonts w:ascii="Times New Roman" w:hAnsi="Times New Roman" w:cs="Times New Roman"/>
          <w:bCs/>
          <w:sz w:val="24"/>
          <w:szCs w:val="24"/>
        </w:rPr>
        <w:t>izin suretiyle karşılanamayan</w:t>
      </w:r>
      <w:r w:rsidRPr="00701BF8">
        <w:rPr>
          <w:rFonts w:ascii="Times New Roman" w:hAnsi="Times New Roman" w:cs="Times New Roman"/>
          <w:b/>
          <w:sz w:val="24"/>
          <w:szCs w:val="24"/>
        </w:rPr>
        <w:t xml:space="preserve"> </w:t>
      </w:r>
      <w:r w:rsidRPr="00701BF8">
        <w:rPr>
          <w:rFonts w:ascii="Times New Roman" w:hAnsi="Times New Roman" w:cs="Times New Roman"/>
          <w:sz w:val="24"/>
          <w:szCs w:val="24"/>
        </w:rPr>
        <w:t xml:space="preserve">her bir nöbet saati için icap nöbeti tutturulan personele icap nöbet ücreti ödeneceği hüküm altına alınmış olup, idarenin bu tutturulan icap nöbetlerinin karşılığı olan ücreti ödememe yönünde bir irade ve inisiyatif kullanması mümkün değildir. </w:t>
      </w:r>
    </w:p>
    <w:p w14:paraId="60F705F4" w14:textId="27A53827" w:rsidR="005125F2" w:rsidRDefault="005125F2" w:rsidP="00E71040">
      <w:pPr>
        <w:ind w:firstLine="708"/>
        <w:jc w:val="both"/>
        <w:rPr>
          <w:rFonts w:ascii="Times New Roman" w:hAnsi="Times New Roman" w:cs="Times New Roman"/>
          <w:sz w:val="24"/>
          <w:szCs w:val="24"/>
        </w:rPr>
      </w:pPr>
      <w:r w:rsidRPr="005125F2">
        <w:rPr>
          <w:rFonts w:ascii="Times New Roman" w:hAnsi="Times New Roman" w:cs="Times New Roman"/>
          <w:sz w:val="24"/>
          <w:szCs w:val="24"/>
        </w:rPr>
        <w:t>657 sayılı Devlet Memurları</w:t>
      </w:r>
      <w:r>
        <w:rPr>
          <w:rFonts w:ascii="Times New Roman" w:hAnsi="Times New Roman" w:cs="Times New Roman"/>
          <w:sz w:val="24"/>
          <w:szCs w:val="24"/>
        </w:rPr>
        <w:t xml:space="preserve"> </w:t>
      </w:r>
      <w:r w:rsidRPr="005125F2">
        <w:rPr>
          <w:rFonts w:ascii="Times New Roman" w:hAnsi="Times New Roman" w:cs="Times New Roman"/>
          <w:sz w:val="24"/>
          <w:szCs w:val="24"/>
        </w:rPr>
        <w:t>Kanunu’nda yer alan ilgili düzenlemenin yanında</w:t>
      </w:r>
      <w:r>
        <w:rPr>
          <w:rFonts w:ascii="Times New Roman" w:hAnsi="Times New Roman" w:cs="Times New Roman"/>
          <w:sz w:val="24"/>
          <w:szCs w:val="24"/>
        </w:rPr>
        <w:t xml:space="preserve"> </w:t>
      </w:r>
      <w:r w:rsidRPr="005125F2">
        <w:rPr>
          <w:rFonts w:ascii="Times New Roman" w:hAnsi="Times New Roman" w:cs="Times New Roman"/>
          <w:sz w:val="24"/>
          <w:szCs w:val="24"/>
        </w:rPr>
        <w:t>Anayasanın 10. maddesi ile “</w:t>
      </w:r>
      <w:r w:rsidRPr="005125F2">
        <w:rPr>
          <w:rFonts w:ascii="Times New Roman" w:hAnsi="Times New Roman" w:cs="Times New Roman"/>
          <w:b/>
          <w:iCs/>
          <w:sz w:val="24"/>
          <w:szCs w:val="24"/>
        </w:rPr>
        <w:t>Devlet organları ve idare makamları bütün işlemlerinde kanun önünde eşitlik ilkesine uygun olarak hareket etmek zorundadırlar</w:t>
      </w:r>
      <w:r w:rsidRPr="005125F2">
        <w:rPr>
          <w:rFonts w:ascii="Times New Roman" w:hAnsi="Times New Roman" w:cs="Times New Roman"/>
          <w:sz w:val="24"/>
          <w:szCs w:val="24"/>
        </w:rPr>
        <w:t>.” hükmü düzenlenmiştir. Yine Anayasanın “</w:t>
      </w:r>
      <w:r w:rsidRPr="005125F2">
        <w:rPr>
          <w:rFonts w:ascii="Times New Roman" w:hAnsi="Times New Roman" w:cs="Times New Roman"/>
          <w:b/>
          <w:bCs/>
          <w:sz w:val="24"/>
          <w:szCs w:val="24"/>
        </w:rPr>
        <w:t>Zorla Çalıştırma Yasağı</w:t>
      </w:r>
      <w:r w:rsidRPr="005125F2">
        <w:rPr>
          <w:rFonts w:ascii="Times New Roman" w:hAnsi="Times New Roman" w:cs="Times New Roman"/>
          <w:sz w:val="24"/>
          <w:szCs w:val="24"/>
        </w:rPr>
        <w:t xml:space="preserve">” başlıklı 18. maddesinin 1. </w:t>
      </w:r>
      <w:r>
        <w:rPr>
          <w:rFonts w:ascii="Times New Roman" w:hAnsi="Times New Roman" w:cs="Times New Roman"/>
          <w:sz w:val="24"/>
          <w:szCs w:val="24"/>
        </w:rPr>
        <w:t>f</w:t>
      </w:r>
      <w:r w:rsidRPr="005125F2">
        <w:rPr>
          <w:rFonts w:ascii="Times New Roman" w:hAnsi="Times New Roman" w:cs="Times New Roman"/>
          <w:sz w:val="24"/>
          <w:szCs w:val="24"/>
        </w:rPr>
        <w:t xml:space="preserve">ıkrasında </w:t>
      </w:r>
      <w:r w:rsidRPr="005125F2">
        <w:rPr>
          <w:rFonts w:ascii="Times New Roman" w:hAnsi="Times New Roman" w:cs="Times New Roman"/>
          <w:b/>
          <w:iCs/>
          <w:sz w:val="24"/>
          <w:szCs w:val="24"/>
          <w:u w:val="single"/>
        </w:rPr>
        <w:t>hiç kimsenin zorla çalıştırılamayacağı, angaryanın yasak olduğu</w:t>
      </w:r>
      <w:r w:rsidRPr="005125F2">
        <w:rPr>
          <w:rFonts w:ascii="Times New Roman" w:hAnsi="Times New Roman" w:cs="Times New Roman"/>
          <w:b/>
          <w:iCs/>
          <w:sz w:val="24"/>
          <w:szCs w:val="24"/>
        </w:rPr>
        <w:t>,</w:t>
      </w:r>
      <w:r w:rsidRPr="005125F2">
        <w:rPr>
          <w:rFonts w:ascii="Times New Roman" w:hAnsi="Times New Roman" w:cs="Times New Roman"/>
          <w:sz w:val="24"/>
          <w:szCs w:val="24"/>
        </w:rPr>
        <w:t xml:space="preserve"> “</w:t>
      </w:r>
      <w:r w:rsidRPr="005125F2">
        <w:rPr>
          <w:rFonts w:ascii="Times New Roman" w:hAnsi="Times New Roman" w:cs="Times New Roman"/>
          <w:b/>
          <w:bCs/>
          <w:sz w:val="24"/>
          <w:szCs w:val="24"/>
        </w:rPr>
        <w:t>Ücrette Adaletin Sağlanması</w:t>
      </w:r>
      <w:r w:rsidRPr="005125F2">
        <w:rPr>
          <w:rFonts w:ascii="Times New Roman" w:hAnsi="Times New Roman" w:cs="Times New Roman"/>
          <w:sz w:val="24"/>
          <w:szCs w:val="24"/>
        </w:rPr>
        <w:t xml:space="preserve">” başlıklı 55. maddesinin 1. ve 2. fıkralarında ise, </w:t>
      </w:r>
      <w:r w:rsidRPr="005125F2">
        <w:rPr>
          <w:rFonts w:ascii="Times New Roman" w:hAnsi="Times New Roman" w:cs="Times New Roman"/>
          <w:b/>
          <w:iCs/>
          <w:sz w:val="24"/>
          <w:szCs w:val="24"/>
          <w:u w:val="single"/>
        </w:rPr>
        <w:t>ücretin emeğin karşılığı olduğu</w:t>
      </w:r>
      <w:r w:rsidRPr="005125F2">
        <w:rPr>
          <w:rFonts w:ascii="Times New Roman" w:hAnsi="Times New Roman" w:cs="Times New Roman"/>
          <w:bCs/>
          <w:iCs/>
          <w:sz w:val="24"/>
          <w:szCs w:val="24"/>
        </w:rPr>
        <w:t xml:space="preserve"> ve devletin çalışanların yaptıkları işe uygun adaletli bir ücret elde etmeleri ve diğer sosyal yardımlardan yararlanmaları için gerekli tedbirleri alacağı </w:t>
      </w:r>
      <w:r w:rsidRPr="005125F2">
        <w:rPr>
          <w:rFonts w:ascii="Times New Roman" w:hAnsi="Times New Roman" w:cs="Times New Roman"/>
          <w:sz w:val="24"/>
          <w:szCs w:val="24"/>
        </w:rPr>
        <w:t xml:space="preserve">hüküm altına alınmıştır. </w:t>
      </w:r>
    </w:p>
    <w:p w14:paraId="115DE239" w14:textId="7C0E7022" w:rsidR="005125F2" w:rsidRDefault="005125F2" w:rsidP="0035210B">
      <w:pPr>
        <w:ind w:firstLine="708"/>
        <w:jc w:val="both"/>
        <w:rPr>
          <w:rFonts w:ascii="Times New Roman" w:hAnsi="Times New Roman" w:cs="Times New Roman"/>
          <w:sz w:val="24"/>
          <w:szCs w:val="24"/>
        </w:rPr>
      </w:pPr>
      <w:r>
        <w:rPr>
          <w:rFonts w:ascii="Times New Roman" w:hAnsi="Times New Roman" w:cs="Times New Roman"/>
          <w:sz w:val="24"/>
          <w:szCs w:val="24"/>
        </w:rPr>
        <w:t xml:space="preserve">Yukarıda izah edilen nedenler ve İdarenizce re’sen gözetilecek hususlar çerçevesinde; 657 sayılı Devlet Memurları Kanunu’nun Ek 33. maddesi uyarınca tutmuş olduğum icap nöbetlerinden kaynaklanan icap nöbet ücretlerinin </w:t>
      </w:r>
      <w:r w:rsidRPr="005125F2">
        <w:rPr>
          <w:rFonts w:ascii="Times New Roman" w:hAnsi="Times New Roman" w:cs="Times New Roman"/>
          <w:sz w:val="24"/>
          <w:szCs w:val="24"/>
        </w:rPr>
        <w:t>başvuru tarihinden geriye doğru 60 günlük süre içinde kalan ilk uygulama tarihinden itibaren hesaplanarak, başvuru tarihinden itibaren işleyecek yasal faizi ile birlikte tarafıma ödenmesini, aksi halde yasal yollara başvuracağım hususunda gereğini arz ve talep ederim</w:t>
      </w:r>
      <w:r>
        <w:rPr>
          <w:rFonts w:ascii="Times New Roman" w:hAnsi="Times New Roman" w:cs="Times New Roman"/>
          <w:sz w:val="24"/>
          <w:szCs w:val="24"/>
        </w:rPr>
        <w:t xml:space="preserve">. </w:t>
      </w:r>
      <w:r w:rsidRPr="005125F2">
        <w:rPr>
          <w:rFonts w:ascii="Times New Roman" w:hAnsi="Times New Roman" w:cs="Times New Roman"/>
          <w:color w:val="EE0000"/>
          <w:sz w:val="24"/>
          <w:szCs w:val="24"/>
        </w:rPr>
        <w:t>.../.../....</w:t>
      </w:r>
    </w:p>
    <w:p w14:paraId="0B6E1D2E" w14:textId="77777777" w:rsidR="00E71040" w:rsidRDefault="00E71040" w:rsidP="005125F2">
      <w:pPr>
        <w:jc w:val="right"/>
        <w:rPr>
          <w:rFonts w:ascii="Times New Roman" w:hAnsi="Times New Roman" w:cs="Times New Roman"/>
          <w:b/>
          <w:bCs/>
          <w:sz w:val="24"/>
          <w:szCs w:val="24"/>
        </w:rPr>
      </w:pPr>
    </w:p>
    <w:p w14:paraId="7138F4FE" w14:textId="4CA90693" w:rsidR="005125F2" w:rsidRPr="005125F2" w:rsidRDefault="005125F2" w:rsidP="005125F2">
      <w:pPr>
        <w:jc w:val="right"/>
        <w:rPr>
          <w:rFonts w:ascii="Times New Roman" w:hAnsi="Times New Roman" w:cs="Times New Roman"/>
          <w:b/>
          <w:bCs/>
          <w:sz w:val="24"/>
          <w:szCs w:val="24"/>
        </w:rPr>
      </w:pPr>
      <w:r w:rsidRPr="005125F2">
        <w:rPr>
          <w:rFonts w:ascii="Times New Roman" w:hAnsi="Times New Roman" w:cs="Times New Roman"/>
          <w:b/>
          <w:bCs/>
          <w:sz w:val="24"/>
          <w:szCs w:val="24"/>
        </w:rPr>
        <w:t>Adı/Soyadı</w:t>
      </w:r>
    </w:p>
    <w:p w14:paraId="5015170D" w14:textId="679676EC" w:rsidR="005125F2" w:rsidRDefault="005125F2" w:rsidP="005125F2">
      <w:pPr>
        <w:jc w:val="right"/>
        <w:rPr>
          <w:rFonts w:ascii="Times New Roman" w:hAnsi="Times New Roman" w:cs="Times New Roman"/>
          <w:b/>
          <w:bCs/>
          <w:sz w:val="24"/>
          <w:szCs w:val="24"/>
        </w:rPr>
      </w:pPr>
      <w:r w:rsidRPr="005125F2">
        <w:rPr>
          <w:rFonts w:ascii="Times New Roman" w:hAnsi="Times New Roman" w:cs="Times New Roman"/>
          <w:b/>
          <w:bCs/>
          <w:sz w:val="24"/>
          <w:szCs w:val="24"/>
        </w:rPr>
        <w:t>İMZA</w:t>
      </w:r>
    </w:p>
    <w:p w14:paraId="1BCEAF03" w14:textId="77777777" w:rsidR="005125F2" w:rsidRDefault="005125F2" w:rsidP="005125F2">
      <w:pPr>
        <w:jc w:val="right"/>
        <w:rPr>
          <w:rFonts w:ascii="Times New Roman" w:hAnsi="Times New Roman" w:cs="Times New Roman"/>
          <w:b/>
          <w:bCs/>
          <w:sz w:val="24"/>
          <w:szCs w:val="24"/>
        </w:rPr>
      </w:pPr>
    </w:p>
    <w:p w14:paraId="6146D2FE" w14:textId="77777777" w:rsidR="005125F2" w:rsidRPr="005125F2" w:rsidRDefault="005125F2" w:rsidP="005125F2">
      <w:pPr>
        <w:jc w:val="right"/>
        <w:rPr>
          <w:rFonts w:ascii="Times New Roman" w:hAnsi="Times New Roman" w:cs="Times New Roman"/>
          <w:b/>
          <w:bCs/>
          <w:sz w:val="24"/>
          <w:szCs w:val="24"/>
        </w:rPr>
      </w:pPr>
    </w:p>
    <w:sectPr w:rsidR="005125F2" w:rsidRPr="005125F2" w:rsidSect="00BD61D8">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F0E"/>
    <w:rsid w:val="000E7D2D"/>
    <w:rsid w:val="001B36E8"/>
    <w:rsid w:val="0035210B"/>
    <w:rsid w:val="00447876"/>
    <w:rsid w:val="005125F2"/>
    <w:rsid w:val="00701BF8"/>
    <w:rsid w:val="008C543C"/>
    <w:rsid w:val="00A94198"/>
    <w:rsid w:val="00BD61D8"/>
    <w:rsid w:val="00C36935"/>
    <w:rsid w:val="00D45F0E"/>
    <w:rsid w:val="00E71040"/>
    <w:rsid w:val="00EA2E61"/>
    <w:rsid w:val="00F356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6288B"/>
  <w15:chartTrackingRefBased/>
  <w15:docId w15:val="{5F28883F-A348-4010-9167-3ECDF7FE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45F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45F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45F0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45F0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45F0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45F0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45F0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45F0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45F0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45F0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45F0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45F0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45F0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45F0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45F0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45F0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45F0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45F0E"/>
    <w:rPr>
      <w:rFonts w:eastAsiaTheme="majorEastAsia" w:cstheme="majorBidi"/>
      <w:color w:val="272727" w:themeColor="text1" w:themeTint="D8"/>
    </w:rPr>
  </w:style>
  <w:style w:type="paragraph" w:styleId="KonuBal">
    <w:name w:val="Title"/>
    <w:basedOn w:val="Normal"/>
    <w:next w:val="Normal"/>
    <w:link w:val="KonuBalChar"/>
    <w:uiPriority w:val="10"/>
    <w:qFormat/>
    <w:rsid w:val="00D45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45F0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45F0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45F0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45F0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45F0E"/>
    <w:rPr>
      <w:i/>
      <w:iCs/>
      <w:color w:val="404040" w:themeColor="text1" w:themeTint="BF"/>
    </w:rPr>
  </w:style>
  <w:style w:type="paragraph" w:styleId="ListeParagraf">
    <w:name w:val="List Paragraph"/>
    <w:basedOn w:val="Normal"/>
    <w:uiPriority w:val="34"/>
    <w:qFormat/>
    <w:rsid w:val="00D45F0E"/>
    <w:pPr>
      <w:ind w:left="720"/>
      <w:contextualSpacing/>
    </w:pPr>
  </w:style>
  <w:style w:type="character" w:styleId="GlVurgulama">
    <w:name w:val="Intense Emphasis"/>
    <w:basedOn w:val="VarsaylanParagrafYazTipi"/>
    <w:uiPriority w:val="21"/>
    <w:qFormat/>
    <w:rsid w:val="00D45F0E"/>
    <w:rPr>
      <w:i/>
      <w:iCs/>
      <w:color w:val="2F5496" w:themeColor="accent1" w:themeShade="BF"/>
    </w:rPr>
  </w:style>
  <w:style w:type="paragraph" w:styleId="GlAlnt">
    <w:name w:val="Intense Quote"/>
    <w:basedOn w:val="Normal"/>
    <w:next w:val="Normal"/>
    <w:link w:val="GlAlntChar"/>
    <w:uiPriority w:val="30"/>
    <w:qFormat/>
    <w:rsid w:val="00D45F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45F0E"/>
    <w:rPr>
      <w:i/>
      <w:iCs/>
      <w:color w:val="2F5496" w:themeColor="accent1" w:themeShade="BF"/>
    </w:rPr>
  </w:style>
  <w:style w:type="character" w:styleId="GlBavuru">
    <w:name w:val="Intense Reference"/>
    <w:basedOn w:val="VarsaylanParagrafYazTipi"/>
    <w:uiPriority w:val="32"/>
    <w:qFormat/>
    <w:rsid w:val="00D45F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364</Words>
  <Characters>2079</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11</cp:revision>
  <dcterms:created xsi:type="dcterms:W3CDTF">2026-05-07T19:27:00Z</dcterms:created>
  <dcterms:modified xsi:type="dcterms:W3CDTF">2026-05-07T19:44:00Z</dcterms:modified>
</cp:coreProperties>
</file>